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Сообщение о возможном установлении публичного сервитута</w:t>
      </w:r>
    </w:p>
    <w:tbl>
      <w:tblPr>
        <w:tblStyle w:val="Style_2"/>
        <w:tblInd w:type="dxa" w:w="-601"/>
        <w:tblLayout w:type="fixed"/>
      </w:tblPr>
      <w:tblGrid>
        <w:gridCol w:w="2832"/>
        <w:gridCol w:w="7124"/>
      </w:tblGrid>
      <w:tr>
        <w:tc>
          <w:tcPr>
            <w:tcW w:type="dxa" w:w="2832"/>
          </w:tcPr>
          <w:p w14:paraId="0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  <w:tc>
          <w:tcPr>
            <w:tcW w:type="dxa" w:w="7124"/>
          </w:tcPr>
          <w:p w14:paraId="04000000">
            <w:pPr>
              <w:pStyle w:val="Style_3"/>
              <w:spacing w:after="0" w:before="0"/>
              <w:ind/>
              <w:jc w:val="both"/>
            </w:pPr>
            <w:r>
              <w:t xml:space="preserve">Министерство имущественных и земельных отношений Камчатского края </w:t>
            </w:r>
          </w:p>
          <w:p w14:paraId="05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2832"/>
          </w:tcPr>
          <w:p w14:paraId="06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>
              <w:rPr>
                <w:rFonts w:ascii="Times New Roman" w:hAnsi="Times New Roman"/>
                <w:sz w:val="24"/>
              </w:rPr>
              <w:t>ели установления публичного сервитута</w:t>
            </w:r>
          </w:p>
        </w:tc>
        <w:tc>
          <w:tcPr>
            <w:tcW w:type="dxa" w:w="7124"/>
          </w:tcPr>
          <w:p w14:paraId="07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целях размещения существующего объекта электросетевого хозяйства регионального значения и его неотъемлемых технологических частей: «</w:t>
            </w:r>
            <w:r>
              <w:rPr>
                <w:rFonts w:ascii="Times New Roman" w:hAnsi="Times New Roman"/>
                <w:sz w:val="24"/>
              </w:rPr>
              <w:t>Сооружение ВЛЭП 110 кв на металлических опорах»</w:t>
            </w:r>
            <w:r>
              <w:rPr>
                <w:rFonts w:ascii="Times New Roman" w:hAnsi="Times New Roman"/>
                <w:sz w:val="24"/>
              </w:rPr>
              <w:t xml:space="preserve">, кадастровый номер объекта 41:05:0000000:1002, адрес объекта: Камчатский край, Елизовский район, от ПС КСИ до ПС Новая – до ПС Елизово, </w:t>
            </w:r>
            <w:r>
              <w:rPr>
                <w:rFonts w:ascii="Times New Roman" w:hAnsi="Times New Roman"/>
                <w:sz w:val="24"/>
              </w:rPr>
              <w:t xml:space="preserve">а также в целях </w:t>
            </w:r>
            <w:r>
              <w:rPr>
                <w:rFonts w:ascii="Times New Roman" w:hAnsi="Times New Roman"/>
                <w:sz w:val="24"/>
              </w:rPr>
              <w:t>переоформ</w:t>
            </w:r>
            <w:r>
              <w:rPr>
                <w:rFonts w:ascii="Times New Roman" w:hAnsi="Times New Roman"/>
                <w:sz w:val="24"/>
              </w:rPr>
              <w:t xml:space="preserve">ления </w:t>
            </w:r>
            <w:r>
              <w:rPr>
                <w:rFonts w:ascii="Times New Roman" w:hAnsi="Times New Roman"/>
                <w:sz w:val="24"/>
              </w:rPr>
              <w:t>прав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 аренды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земельных участков, расположенных под опорами объекта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по договорам аренды</w:t>
            </w:r>
            <w:r>
              <w:rPr>
                <w:rFonts w:ascii="Times New Roman" w:hAnsi="Times New Roman"/>
                <w:sz w:val="24"/>
              </w:rPr>
              <w:t xml:space="preserve"> о</w:t>
            </w:r>
            <w:r>
              <w:rPr>
                <w:rFonts w:ascii="Times New Roman" w:hAnsi="Times New Roman"/>
                <w:sz w:val="24"/>
              </w:rPr>
              <w:t xml:space="preserve">т 08.06.2011 № 295/А, </w:t>
            </w:r>
            <w:r>
              <w:rPr>
                <w:rFonts w:ascii="Times New Roman" w:hAnsi="Times New Roman"/>
                <w:sz w:val="24"/>
              </w:rPr>
              <w:t xml:space="preserve">08.06.2011 № 296/А, </w:t>
            </w:r>
            <w:r>
              <w:rPr>
                <w:rFonts w:ascii="Times New Roman" w:hAnsi="Times New Roman"/>
                <w:sz w:val="24"/>
              </w:rPr>
              <w:t xml:space="preserve">08.06.2011 № 297/А, </w:t>
            </w:r>
            <w:r>
              <w:rPr>
                <w:rFonts w:ascii="Times New Roman" w:hAnsi="Times New Roman"/>
                <w:sz w:val="24"/>
              </w:rPr>
              <w:t xml:space="preserve">от 12.03.2014 № 18/14, </w:t>
            </w:r>
            <w:r>
              <w:rPr>
                <w:rFonts w:ascii="Times New Roman" w:hAnsi="Times New Roman"/>
                <w:sz w:val="24"/>
              </w:rPr>
              <w:t xml:space="preserve">от 01.07.2019 № 07,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публичный сервитут.</w:t>
            </w:r>
          </w:p>
        </w:tc>
      </w:tr>
      <w:tr>
        <w:tc>
          <w:tcPr>
            <w:tcW w:type="dxa" w:w="2832"/>
          </w:tcPr>
          <w:p w14:paraId="08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дрес или иное описание местоположения земельных участков, в отношении которых и</w:t>
            </w:r>
            <w:r>
              <w:rPr>
                <w:rFonts w:ascii="Times New Roman" w:hAnsi="Times New Roman"/>
                <w:sz w:val="24"/>
              </w:rPr>
              <w:t>спрашивается публичный сервитут</w:t>
            </w:r>
          </w:p>
        </w:tc>
        <w:tc>
          <w:tcPr>
            <w:tcW w:type="dxa" w:w="7124"/>
          </w:tcPr>
          <w:p w14:paraId="09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Публичный сервитут устанавливается в отношении земель и земельных участков, расположенных на территори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Елизов</w:t>
            </w:r>
            <w:r>
              <w:rPr>
                <w:rFonts w:ascii="Times New Roman" w:hAnsi="Times New Roman"/>
                <w:sz w:val="24"/>
              </w:rPr>
              <w:t>ского</w:t>
            </w:r>
            <w:r>
              <w:rPr>
                <w:rFonts w:ascii="Times New Roman" w:hAnsi="Times New Roman"/>
                <w:sz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</w:rPr>
              <w:t>ого района, Елизовского городского поселения,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г. Елизово, Н</w:t>
            </w:r>
            <w:r>
              <w:rPr>
                <w:rFonts w:ascii="Times New Roman" w:hAnsi="Times New Roman"/>
                <w:sz w:val="24"/>
              </w:rPr>
              <w:t xml:space="preserve">овоавачинского сельского поселения, п. Красный,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п. Нагорный, п. Новый, Пионерского сельского поселения,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п. Пионерский, п. Светлый, </w:t>
            </w:r>
            <w:r>
              <w:rPr>
                <w:rFonts w:ascii="Times New Roman" w:hAnsi="Times New Roman"/>
                <w:sz w:val="24"/>
              </w:rPr>
              <w:t>п. Крутобереговый, Петропавловск-Камчатского городского округа, г. Петропавловск-Камчатский.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>
        <w:tc>
          <w:tcPr>
            <w:tcW w:type="dxa" w:w="2832"/>
          </w:tcPr>
          <w:p w14:paraId="0A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</w:t>
            </w:r>
            <w:r>
              <w:rPr>
                <w:rFonts w:ascii="Times New Roman" w:hAnsi="Times New Roman"/>
                <w:sz w:val="24"/>
              </w:rPr>
              <w:t>установлении публи</w:t>
            </w:r>
            <w:r>
              <w:rPr>
                <w:rFonts w:ascii="Times New Roman" w:hAnsi="Times New Roman"/>
                <w:sz w:val="24"/>
              </w:rPr>
              <w:t>чного сервитута</w:t>
            </w:r>
          </w:p>
        </w:tc>
        <w:tc>
          <w:tcPr>
            <w:tcW w:type="dxa" w:w="7124"/>
          </w:tcPr>
          <w:p w14:paraId="0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Камчатский край, г. Петропавловск-Камчатский, </w:t>
            </w:r>
            <w:r>
              <w:rPr>
                <w:rFonts w:ascii="Times New Roman" w:hAnsi="Times New Roman"/>
                <w:sz w:val="24"/>
              </w:rPr>
              <w:t>ул. Пограничная, д</w:t>
            </w:r>
            <w:r>
              <w:rPr>
                <w:rFonts w:ascii="Times New Roman" w:hAnsi="Times New Roman"/>
                <w:sz w:val="24"/>
              </w:rPr>
              <w:t xml:space="preserve">. 19, </w:t>
            </w:r>
            <w:r>
              <w:rPr>
                <w:rFonts w:ascii="Times New Roman" w:hAnsi="Times New Roman"/>
                <w:sz w:val="24"/>
              </w:rPr>
              <w:t>каб</w:t>
            </w:r>
            <w:r>
              <w:rPr>
                <w:rFonts w:ascii="Times New Roman" w:hAnsi="Times New Roman"/>
                <w:sz w:val="24"/>
              </w:rPr>
              <w:t>. 412.</w:t>
            </w:r>
          </w:p>
          <w:p w14:paraId="0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 приёма для ознакомления с поступивши</w:t>
            </w:r>
            <w:r>
              <w:rPr>
                <w:rFonts w:ascii="Times New Roman" w:hAnsi="Times New Roman"/>
                <w:sz w:val="24"/>
              </w:rPr>
              <w:t xml:space="preserve">м ходатайством об установлении публичного сервитута: </w:t>
            </w:r>
          </w:p>
          <w:p w14:paraId="0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рабочие дни с 10-00 до 12-30, с 14-00 до 17-00.</w:t>
            </w:r>
          </w:p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подачи заявлений: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муниципального района по ме</w:t>
            </w:r>
            <w:r>
              <w:rPr>
                <w:rFonts w:ascii="Times New Roman" w:hAnsi="Times New Roman"/>
                <w:sz w:val="24"/>
              </w:rPr>
              <w:t>сту нахождения земельного участка и (или) земель, в отношении которых подано поступившее ходатайство об установлении публичного сервитута.</w:t>
            </w:r>
          </w:p>
        </w:tc>
      </w:tr>
      <w:tr>
        <w:tc>
          <w:tcPr>
            <w:tcW w:type="dxa" w:w="2832"/>
          </w:tcPr>
          <w:p w14:paraId="0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фициальные сайты в информационно-телекоммуникационной сети "Интернет", на которых размещается сообщение о поступившем </w:t>
            </w:r>
            <w:r>
              <w:rPr>
                <w:rFonts w:ascii="Times New Roman" w:hAnsi="Times New Roman"/>
                <w:sz w:val="24"/>
              </w:rPr>
              <w:t>ходатайстве</w:t>
            </w:r>
            <w:r>
              <w:rPr>
                <w:rFonts w:ascii="Times New Roman" w:hAnsi="Times New Roman"/>
                <w:sz w:val="24"/>
              </w:rPr>
              <w:t xml:space="preserve"> об установлении публичного сервитута</w:t>
            </w:r>
          </w:p>
        </w:tc>
        <w:tc>
          <w:tcPr>
            <w:tcW w:type="dxa" w:w="7124"/>
          </w:tcPr>
          <w:p w14:paraId="1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https://kamgov.ru/</w:t>
            </w:r>
          </w:p>
          <w:p w14:paraId="11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https://elizovomr.ru/</w:t>
            </w:r>
          </w:p>
          <w:p w14:paraId="12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http://admelizovo.ru/</w:t>
            </w:r>
          </w:p>
          <w:p w14:paraId="13000000">
            <w:pPr>
              <w:rPr>
                <w:rFonts w:ascii="Times New Roman" w:hAnsi="Times New Roman"/>
                <w:sz w:val="24"/>
              </w:rPr>
            </w:pPr>
            <w:bookmarkStart w:id="1" w:name="_GoBack"/>
            <w:r>
              <w:rPr>
                <w:rFonts w:ascii="Times New Roman" w:hAnsi="Times New Roman"/>
                <w:sz w:val="24"/>
              </w:rPr>
              <w:t>https://</w:t>
            </w:r>
            <w:r>
              <w:rPr>
                <w:rFonts w:ascii="Times New Roman" w:hAnsi="Times New Roman"/>
                <w:sz w:val="24"/>
              </w:rPr>
              <w:t>kamgov.ru/emr/novoavacha/</w:t>
            </w:r>
            <w:bookmarkEnd w:id="1"/>
          </w:p>
          <w:p w14:paraId="1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</w:t>
            </w:r>
            <w:r>
              <w:rPr>
                <w:rFonts w:ascii="Times New Roman" w:hAnsi="Times New Roman"/>
                <w:sz w:val="24"/>
              </w:rPr>
              <w:t>kamgov.ru/emr/pionerskoe</w:t>
            </w:r>
          </w:p>
          <w:p w14:paraId="15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https://pkgo.ru/</w:t>
            </w:r>
          </w:p>
          <w:p w14:paraId="16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2832"/>
          </w:tcPr>
          <w:p w14:paraId="17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городского округа, а также информацию об инвестиционной программе субъекта естественных монополий, организации коммунального комплекса, указанных в ходатайстве об ус</w:t>
            </w:r>
            <w:r>
              <w:rPr>
                <w:rFonts w:ascii="Times New Roman" w:hAnsi="Times New Roman"/>
                <w:sz w:val="24"/>
              </w:rPr>
              <w:t>тановлении публичного сервитута</w:t>
            </w:r>
          </w:p>
          <w:p w14:paraId="18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124"/>
          </w:tcPr>
          <w:p w14:paraId="19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Схема территориального планирования Камчатского края утверждена Постановлением Правительства Камчатского края от 12.12.2022 № 669-П «Об утверждении схемы территориального планирования Камчатского края»</w:t>
            </w:r>
            <w:r>
              <w:rPr>
                <w:rFonts w:ascii="Times New Roman" w:hAnsi="Times New Roman"/>
                <w:sz w:val="24"/>
              </w:rPr>
              <w:t xml:space="preserve"> (далее – Схема ТП Камчатского края)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A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Схема территориального планирования Елизовского муниципального района Камчатского края утверждена Решением Думы Елизовского муниципального района от 23.07.2014 № 593 «Об утверждении нормативного правового акта «Схема территориального планирования Елизовского муниципального района»</w:t>
            </w:r>
            <w:r>
              <w:rPr>
                <w:rFonts w:ascii="Times New Roman" w:hAnsi="Times New Roman"/>
                <w:sz w:val="24"/>
              </w:rPr>
              <w:t xml:space="preserve"> (далее – Схема ТП ЕМР)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B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план Елизовского городского поселения утвержден на шестьдесят шестой сессии Собрания Депутатов первого созыва Елизовского  городского  поселения   Решением  от   16.11.2010   № 1033 «Об утверждении Генерального плана Елизовского городского поселения»</w:t>
            </w:r>
            <w:r>
              <w:rPr>
                <w:rFonts w:ascii="Times New Roman" w:hAnsi="Times New Roman"/>
                <w:sz w:val="24"/>
              </w:rPr>
              <w:t xml:space="preserve"> (далее – Генплан ЕГП)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>
        <w:tc>
          <w:tcPr>
            <w:tcW w:type="dxa" w:w="2832"/>
          </w:tcPr>
          <w:p w14:paraId="1C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программа комплексного развития систем коммунальной инфраструктуры поселения, городского округа, инвестиционная программа субъекта </w:t>
            </w:r>
            <w:r>
              <w:rPr>
                <w:rFonts w:ascii="Times New Roman" w:hAnsi="Times New Roman"/>
                <w:sz w:val="24"/>
              </w:rPr>
              <w:t>естественных монополий, организации коммунального комплекса, которые указаны в ходатайстве об установлении публичного сервитута</w:t>
            </w:r>
          </w:p>
          <w:p w14:paraId="1D0000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124"/>
          </w:tcPr>
          <w:p w14:paraId="1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Схема ТП Камчатского края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14:paraId="1F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https://fgistp.economy.gov.ru/</w:t>
            </w:r>
          </w:p>
          <w:p w14:paraId="2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https://kamgov.ru/</w:t>
            </w:r>
          </w:p>
          <w:p w14:paraId="21000000">
            <w:pPr>
              <w:rPr>
                <w:rFonts w:ascii="Times New Roman" w:hAnsi="Times New Roman"/>
                <w:sz w:val="24"/>
              </w:rPr>
            </w:pPr>
          </w:p>
          <w:p w14:paraId="22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Схема ТП ЕМР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14:paraId="2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https://fgistp.economy.gov.ru/</w:t>
            </w:r>
          </w:p>
          <w:p w14:paraId="2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https://elizovomr.ru/</w:t>
            </w:r>
          </w:p>
          <w:p w14:paraId="25000000">
            <w:pPr>
              <w:rPr>
                <w:rFonts w:ascii="Times New Roman" w:hAnsi="Times New Roman"/>
                <w:sz w:val="24"/>
              </w:rPr>
            </w:pPr>
          </w:p>
          <w:p w14:paraId="26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Генплан ЕГП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14:paraId="27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https://fgistp.economy.gov.ru/</w:t>
            </w:r>
          </w:p>
          <w:p w14:paraId="28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http://admelizovo.ru/</w:t>
            </w:r>
          </w:p>
          <w:p w14:paraId="29000000">
            <w:pPr>
              <w:rPr>
                <w:rFonts w:ascii="Times New Roman" w:hAnsi="Times New Roman"/>
                <w:sz w:val="24"/>
              </w:rPr>
            </w:pPr>
          </w:p>
          <w:p w14:paraId="2A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2832"/>
          </w:tcPr>
          <w:p w14:paraId="2B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писание местоположе</w:t>
            </w:r>
            <w:r>
              <w:rPr>
                <w:rFonts w:ascii="Times New Roman" w:hAnsi="Times New Roman"/>
                <w:sz w:val="24"/>
              </w:rPr>
              <w:t>ния границ публичного сервитута</w:t>
            </w:r>
          </w:p>
        </w:tc>
        <w:tc>
          <w:tcPr>
            <w:tcW w:type="dxa" w:w="7124"/>
          </w:tcPr>
          <w:p w14:paraId="2C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недвижимости,</w:t>
            </w:r>
            <w:r>
              <w:rPr>
                <w:rFonts w:ascii="Times New Roman" w:hAnsi="Times New Roman"/>
                <w:sz w:val="24"/>
              </w:rPr>
              <w:t xml:space="preserve"> прилагаются.</w:t>
            </w:r>
          </w:p>
          <w:p w14:paraId="2D000000">
            <w:pPr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2832"/>
          </w:tcPr>
          <w:p w14:paraId="2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адастровые номера земельных участков (при их наличии), в отношении которых испрашивается публичный сервитут</w:t>
            </w:r>
          </w:p>
        </w:tc>
        <w:tc>
          <w:tcPr>
            <w:tcW w:type="dxa" w:w="7124"/>
          </w:tcPr>
          <w:p w14:paraId="2F00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41:05:0101005:368, </w:t>
            </w:r>
            <w:r>
              <w:rPr>
                <w:rFonts w:ascii="Times New Roman" w:hAnsi="Times New Roman"/>
                <w:sz w:val="22"/>
              </w:rPr>
              <w:t xml:space="preserve">41:05:0101005:369, </w:t>
            </w:r>
            <w:r>
              <w:rPr>
                <w:rFonts w:ascii="Times New Roman" w:hAnsi="Times New Roman"/>
                <w:sz w:val="22"/>
              </w:rPr>
              <w:t xml:space="preserve">41:05:0101005:370, </w:t>
            </w:r>
            <w:r>
              <w:br/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41:05:0101063:721,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41:05:0101063:722,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41:05:0101063:758,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41:05:0101063:759,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41:05:0101063:760,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41:05:0101063:761,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41:05:0101063:762,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41:05:0101063:763,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41:05:0101063:764,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41:05:0101063:765,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41:05:0101063:766,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41:05:0101063:767,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41:05:0101063:768,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41:05:0101063:769,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41:05:0101063:770,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41:05:0101063:771,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41:05:0101082:743,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41:05:0101082:744,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41:05:0101082:745,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41:05:0101082:746,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41:05:0101082:747,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41:05:0101082:748,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41:05:0101082:749,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41:05:0101082:750,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41:05:0101082:751,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41:05:0101082:752,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41:05:0101082:753,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41:05:0101082:754,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41:05:0101082:755,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41:05:0101063:781,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41:05:0101063:782,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41:05:0101063:783,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41:05:0101063:784,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41:05:0101063:786,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41:05:0101063:787,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41:05:0101063:788,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41:05:0101063:789,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41:05:0101063:790,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41:05:0101063:791,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41:05:0101063:792,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41:05:0101063:794,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41:05:0101063:796,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41:05:0101063:797,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41:05:0101063:798,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41:05:0101063:799,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41:05:0101063:800,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41:05:0101063:802,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41:05:0101063:803,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41:05:0101063:805,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41:05:0101063:806,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41:05:0101063:807,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41:05:0101063:808,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41:05:0101063:809,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41:01:0010113:3024,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41:01:0010113:79,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41:01:0010113:206, </w:t>
            </w:r>
            <w:r>
              <w:rPr>
                <w:rFonts w:ascii="Times New Roman" w:hAnsi="Times New Roman"/>
                <w:color w:val="000000"/>
                <w:sz w:val="22"/>
              </w:rPr>
              <w:t>41:01:0010113</w:t>
            </w:r>
            <w:r>
              <w:rPr>
                <w:rFonts w:ascii="Times New Roman" w:hAnsi="Times New Roman"/>
                <w:sz w:val="22"/>
              </w:rPr>
              <w:t xml:space="preserve">:207, </w:t>
            </w:r>
            <w:r>
              <w:rPr>
                <w:rFonts w:ascii="Times New Roman" w:hAnsi="Times New Roman"/>
                <w:sz w:val="22"/>
              </w:rPr>
              <w:t xml:space="preserve">41:01:0010113:208, </w:t>
            </w:r>
            <w:r>
              <w:rPr>
                <w:rFonts w:ascii="Times New Roman" w:hAnsi="Times New Roman"/>
                <w:sz w:val="22"/>
              </w:rPr>
              <w:t xml:space="preserve">41:01:0010113:394, </w:t>
            </w:r>
            <w:r>
              <w:rPr>
                <w:rFonts w:ascii="Times New Roman" w:hAnsi="Times New Roman"/>
                <w:sz w:val="22"/>
              </w:rPr>
              <w:t xml:space="preserve">41:01:0010113:2567, </w:t>
            </w:r>
            <w:r>
              <w:rPr>
                <w:rFonts w:ascii="Times New Roman" w:hAnsi="Times New Roman"/>
                <w:sz w:val="22"/>
              </w:rPr>
              <w:t xml:space="preserve">41:01:0010113:3108, </w:t>
            </w:r>
            <w:r>
              <w:rPr>
                <w:rFonts w:ascii="Times New Roman" w:hAnsi="Times New Roman"/>
                <w:sz w:val="22"/>
              </w:rPr>
              <w:t xml:space="preserve">41:01:0010113:3023, </w:t>
            </w:r>
            <w:r>
              <w:rPr>
                <w:rFonts w:ascii="Times New Roman" w:hAnsi="Times New Roman"/>
                <w:sz w:val="22"/>
              </w:rPr>
              <w:t xml:space="preserve">41:01:0010113:3778, </w:t>
            </w:r>
            <w:r>
              <w:rPr>
                <w:rFonts w:ascii="Times New Roman" w:hAnsi="Times New Roman"/>
                <w:sz w:val="22"/>
              </w:rPr>
              <w:t xml:space="preserve">41:05:0000000:716, </w:t>
            </w:r>
            <w:r>
              <w:rPr>
                <w:rFonts w:ascii="Times New Roman" w:hAnsi="Times New Roman"/>
                <w:sz w:val="22"/>
              </w:rPr>
              <w:t xml:space="preserve">41:05:0000000:1616, </w:t>
            </w:r>
            <w:r>
              <w:rPr>
                <w:rFonts w:ascii="Times New Roman" w:hAnsi="Times New Roman"/>
                <w:sz w:val="22"/>
              </w:rPr>
              <w:t xml:space="preserve">41:05:0000000:1684, </w:t>
            </w:r>
            <w:r>
              <w:rPr>
                <w:rFonts w:ascii="Times New Roman" w:hAnsi="Times New Roman"/>
                <w:sz w:val="22"/>
              </w:rPr>
              <w:t xml:space="preserve">41:05:0000000:1691, </w:t>
            </w:r>
            <w:r>
              <w:rPr>
                <w:rFonts w:ascii="Times New Roman" w:hAnsi="Times New Roman"/>
                <w:sz w:val="22"/>
              </w:rPr>
              <w:t xml:space="preserve">41:05:0000000:1721, </w:t>
            </w:r>
            <w:r>
              <w:rPr>
                <w:rFonts w:ascii="Times New Roman" w:hAnsi="Times New Roman"/>
                <w:sz w:val="22"/>
              </w:rPr>
              <w:t xml:space="preserve">41:05:0000000:1907, </w:t>
            </w:r>
            <w:r>
              <w:rPr>
                <w:rFonts w:ascii="Times New Roman" w:hAnsi="Times New Roman"/>
                <w:sz w:val="22"/>
              </w:rPr>
              <w:t xml:space="preserve">41:05:0000000:2060, </w:t>
            </w:r>
            <w:r>
              <w:rPr>
                <w:rFonts w:ascii="Times New Roman" w:hAnsi="Times New Roman"/>
                <w:sz w:val="22"/>
              </w:rPr>
              <w:t xml:space="preserve">41:05:0101005:264, </w:t>
            </w:r>
            <w:r>
              <w:rPr>
                <w:rFonts w:ascii="Times New Roman" w:hAnsi="Times New Roman"/>
                <w:sz w:val="22"/>
              </w:rPr>
              <w:t xml:space="preserve">41:05:0101005:400, </w:t>
            </w:r>
            <w:r>
              <w:rPr>
                <w:rFonts w:ascii="Times New Roman" w:hAnsi="Times New Roman"/>
                <w:sz w:val="22"/>
              </w:rPr>
              <w:t xml:space="preserve">41:05:0101005:1418, </w:t>
            </w:r>
            <w:r>
              <w:rPr>
                <w:rFonts w:ascii="Times New Roman" w:hAnsi="Times New Roman"/>
                <w:sz w:val="22"/>
              </w:rPr>
              <w:t xml:space="preserve">41:05:0101005:1785, </w:t>
            </w:r>
            <w:r>
              <w:rPr>
                <w:rFonts w:ascii="Times New Roman" w:hAnsi="Times New Roman"/>
                <w:sz w:val="22"/>
              </w:rPr>
              <w:t xml:space="preserve">41:05:0101005:2054, </w:t>
            </w:r>
            <w:r>
              <w:rPr>
                <w:rFonts w:ascii="Times New Roman" w:hAnsi="Times New Roman"/>
                <w:sz w:val="22"/>
              </w:rPr>
              <w:t xml:space="preserve">41:05:0101005:2055, </w:t>
            </w:r>
            <w:r>
              <w:rPr>
                <w:rFonts w:ascii="Times New Roman" w:hAnsi="Times New Roman"/>
                <w:sz w:val="22"/>
              </w:rPr>
              <w:t xml:space="preserve">41:05:0101005:2056, </w:t>
            </w:r>
            <w:r>
              <w:rPr>
                <w:rFonts w:ascii="Times New Roman" w:hAnsi="Times New Roman"/>
                <w:sz w:val="22"/>
              </w:rPr>
              <w:t xml:space="preserve">41:05:0101063:563, </w:t>
            </w:r>
            <w:r>
              <w:rPr>
                <w:rFonts w:ascii="Times New Roman" w:hAnsi="Times New Roman"/>
                <w:sz w:val="22"/>
              </w:rPr>
              <w:t xml:space="preserve">41:05:0101063:572, </w:t>
            </w:r>
            <w:r>
              <w:rPr>
                <w:rFonts w:ascii="Times New Roman" w:hAnsi="Times New Roman"/>
                <w:sz w:val="22"/>
              </w:rPr>
              <w:t xml:space="preserve">41:05:0101063:723, </w:t>
            </w:r>
            <w:r>
              <w:rPr>
                <w:rFonts w:ascii="Times New Roman" w:hAnsi="Times New Roman"/>
                <w:sz w:val="22"/>
              </w:rPr>
              <w:t xml:space="preserve">41:05:0101063:726, </w:t>
            </w:r>
            <w:r>
              <w:rPr>
                <w:rFonts w:ascii="Times New Roman" w:hAnsi="Times New Roman"/>
                <w:sz w:val="22"/>
              </w:rPr>
              <w:t xml:space="preserve">41:05:0101063:785, </w:t>
            </w:r>
            <w:r>
              <w:rPr>
                <w:rFonts w:ascii="Times New Roman" w:hAnsi="Times New Roman"/>
                <w:sz w:val="22"/>
              </w:rPr>
              <w:t xml:space="preserve">41:05:0101063:793, </w:t>
            </w:r>
            <w:r>
              <w:rPr>
                <w:rFonts w:ascii="Times New Roman" w:hAnsi="Times New Roman"/>
                <w:sz w:val="22"/>
              </w:rPr>
              <w:t xml:space="preserve">41:05:0101063:795, </w:t>
            </w:r>
            <w:r>
              <w:rPr>
                <w:rFonts w:ascii="Times New Roman" w:hAnsi="Times New Roman"/>
                <w:sz w:val="22"/>
              </w:rPr>
              <w:t xml:space="preserve">41:05:0101063:801, </w:t>
            </w:r>
            <w:r>
              <w:rPr>
                <w:rFonts w:ascii="Times New Roman" w:hAnsi="Times New Roman"/>
                <w:sz w:val="22"/>
              </w:rPr>
              <w:t xml:space="preserve">41:05:0101063:804, </w:t>
            </w:r>
            <w:r>
              <w:rPr>
                <w:rFonts w:ascii="Times New Roman" w:hAnsi="Times New Roman"/>
                <w:sz w:val="22"/>
              </w:rPr>
              <w:t xml:space="preserve">41:05:0101063:839, </w:t>
            </w:r>
            <w:r>
              <w:rPr>
                <w:rFonts w:ascii="Times New Roman" w:hAnsi="Times New Roman"/>
                <w:sz w:val="22"/>
              </w:rPr>
              <w:t xml:space="preserve">41:05:0101063:840, </w:t>
            </w:r>
            <w:r>
              <w:rPr>
                <w:rFonts w:ascii="Times New Roman" w:hAnsi="Times New Roman"/>
                <w:sz w:val="22"/>
              </w:rPr>
              <w:t xml:space="preserve">41:05:0101063:846, </w:t>
            </w:r>
            <w:r>
              <w:rPr>
                <w:rFonts w:ascii="Times New Roman" w:hAnsi="Times New Roman"/>
                <w:sz w:val="22"/>
              </w:rPr>
              <w:t xml:space="preserve">41:05:0101066:157, </w:t>
            </w:r>
            <w:r>
              <w:rPr>
                <w:rFonts w:ascii="Times New Roman" w:hAnsi="Times New Roman"/>
                <w:sz w:val="22"/>
              </w:rPr>
              <w:t xml:space="preserve">41:05:0101066:292, </w:t>
            </w:r>
            <w:r>
              <w:rPr>
                <w:rFonts w:ascii="Times New Roman" w:hAnsi="Times New Roman"/>
                <w:sz w:val="22"/>
              </w:rPr>
              <w:t xml:space="preserve">41:05:0101066:309, </w:t>
            </w:r>
            <w:r>
              <w:rPr>
                <w:rFonts w:ascii="Times New Roman" w:hAnsi="Times New Roman"/>
                <w:sz w:val="22"/>
              </w:rPr>
              <w:t xml:space="preserve">41:05:0101066:310, </w:t>
            </w:r>
            <w:r>
              <w:rPr>
                <w:rFonts w:ascii="Times New Roman" w:hAnsi="Times New Roman"/>
                <w:sz w:val="22"/>
              </w:rPr>
              <w:t xml:space="preserve">41:05:0101066:329, </w:t>
            </w:r>
            <w:r>
              <w:rPr>
                <w:rFonts w:ascii="Times New Roman" w:hAnsi="Times New Roman"/>
                <w:sz w:val="22"/>
              </w:rPr>
              <w:t xml:space="preserve">41:05:0101066:330, </w:t>
            </w:r>
            <w:r>
              <w:rPr>
                <w:rFonts w:ascii="Times New Roman" w:hAnsi="Times New Roman"/>
                <w:sz w:val="22"/>
              </w:rPr>
              <w:t xml:space="preserve">41:05:0101066:453, </w:t>
            </w:r>
            <w:r>
              <w:rPr>
                <w:rFonts w:ascii="Times New Roman" w:hAnsi="Times New Roman"/>
                <w:sz w:val="22"/>
              </w:rPr>
              <w:t xml:space="preserve">41:05:0101067:604, </w:t>
            </w:r>
            <w:r>
              <w:rPr>
                <w:rFonts w:ascii="Times New Roman" w:hAnsi="Times New Roman"/>
                <w:sz w:val="22"/>
              </w:rPr>
              <w:t xml:space="preserve">41:05:0101074:26, </w:t>
            </w:r>
            <w:r>
              <w:rPr>
                <w:rFonts w:ascii="Times New Roman" w:hAnsi="Times New Roman"/>
                <w:sz w:val="22"/>
              </w:rPr>
              <w:t xml:space="preserve">41:05:0101075:332, </w:t>
            </w:r>
            <w:r>
              <w:rPr>
                <w:rFonts w:ascii="Times New Roman" w:hAnsi="Times New Roman"/>
                <w:sz w:val="22"/>
              </w:rPr>
              <w:t xml:space="preserve">41:05:0101075:374, </w:t>
            </w:r>
            <w:r>
              <w:rPr>
                <w:rFonts w:ascii="Times New Roman" w:hAnsi="Times New Roman"/>
                <w:sz w:val="22"/>
              </w:rPr>
              <w:t xml:space="preserve">41:05:0101081:732, </w:t>
            </w:r>
            <w:r>
              <w:rPr>
                <w:rFonts w:ascii="Times New Roman" w:hAnsi="Times New Roman"/>
                <w:sz w:val="22"/>
              </w:rPr>
              <w:t xml:space="preserve">41:05:0101081:733, </w:t>
            </w:r>
            <w:r>
              <w:rPr>
                <w:rFonts w:ascii="Times New Roman" w:hAnsi="Times New Roman"/>
                <w:sz w:val="22"/>
              </w:rPr>
              <w:t xml:space="preserve">41:05:0101081:736, </w:t>
            </w:r>
            <w:r>
              <w:rPr>
                <w:rFonts w:ascii="Times New Roman" w:hAnsi="Times New Roman"/>
                <w:sz w:val="22"/>
              </w:rPr>
              <w:t xml:space="preserve">41:05:0101081:737, </w:t>
            </w:r>
            <w:r>
              <w:rPr>
                <w:rFonts w:ascii="Times New Roman" w:hAnsi="Times New Roman"/>
                <w:sz w:val="22"/>
              </w:rPr>
              <w:t xml:space="preserve">41:05:0101081:738, </w:t>
            </w:r>
            <w:r>
              <w:rPr>
                <w:rFonts w:ascii="Times New Roman" w:hAnsi="Times New Roman"/>
                <w:sz w:val="22"/>
              </w:rPr>
              <w:t xml:space="preserve">41:05:0101081:739, </w:t>
            </w:r>
            <w:r>
              <w:rPr>
                <w:rFonts w:ascii="Times New Roman" w:hAnsi="Times New Roman"/>
                <w:sz w:val="22"/>
              </w:rPr>
              <w:t>41:05:0101081:7</w:t>
            </w:r>
            <w:r>
              <w:rPr>
                <w:rFonts w:ascii="Times New Roman" w:hAnsi="Times New Roman"/>
                <w:sz w:val="24"/>
              </w:rPr>
              <w:t xml:space="preserve">46, </w:t>
            </w:r>
            <w:r>
              <w:rPr>
                <w:rFonts w:ascii="Times New Roman" w:hAnsi="Times New Roman"/>
                <w:sz w:val="22"/>
              </w:rPr>
              <w:t xml:space="preserve">41:05:0101081:2170, </w:t>
            </w:r>
            <w:r>
              <w:rPr>
                <w:rFonts w:ascii="Times New Roman" w:hAnsi="Times New Roman"/>
                <w:sz w:val="22"/>
              </w:rPr>
              <w:t xml:space="preserve">41:05:0101081:2194, </w:t>
            </w:r>
            <w:r>
              <w:rPr>
                <w:rFonts w:ascii="Times New Roman" w:hAnsi="Times New Roman"/>
                <w:sz w:val="22"/>
              </w:rPr>
              <w:t xml:space="preserve">41:05:0101081:2464, </w:t>
            </w:r>
            <w:r>
              <w:rPr>
                <w:rFonts w:ascii="Times New Roman" w:hAnsi="Times New Roman"/>
                <w:sz w:val="22"/>
              </w:rPr>
              <w:t>41:05:</w:t>
            </w:r>
            <w:r>
              <w:rPr>
                <w:rFonts w:ascii="Times New Roman" w:hAnsi="Times New Roman"/>
                <w:sz w:val="22"/>
              </w:rPr>
              <w:t xml:space="preserve">0101081:2596, </w:t>
            </w:r>
            <w:r>
              <w:rPr>
                <w:rFonts w:ascii="Times New Roman" w:hAnsi="Times New Roman"/>
                <w:sz w:val="22"/>
              </w:rPr>
              <w:t xml:space="preserve">41:05:0101081:2609, </w:t>
            </w:r>
            <w:r>
              <w:rPr>
                <w:rFonts w:ascii="Times New Roman" w:hAnsi="Times New Roman"/>
                <w:sz w:val="22"/>
              </w:rPr>
              <w:t xml:space="preserve">41:05:0101081:2610, </w:t>
            </w:r>
            <w:r>
              <w:rPr>
                <w:rFonts w:ascii="Times New Roman" w:hAnsi="Times New Roman"/>
                <w:sz w:val="22"/>
              </w:rPr>
              <w:t xml:space="preserve">41:05:0101081:2615, </w:t>
            </w:r>
            <w:r>
              <w:rPr>
                <w:rFonts w:ascii="Times New Roman" w:hAnsi="Times New Roman"/>
                <w:sz w:val="22"/>
              </w:rPr>
              <w:t xml:space="preserve">41:05:0101081:2621, </w:t>
            </w:r>
            <w:r>
              <w:rPr>
                <w:rFonts w:ascii="Times New Roman" w:hAnsi="Times New Roman"/>
                <w:sz w:val="22"/>
              </w:rPr>
              <w:t xml:space="preserve">41:05:0101081:2629, </w:t>
            </w:r>
            <w:r>
              <w:rPr>
                <w:rFonts w:ascii="Times New Roman" w:hAnsi="Times New Roman"/>
                <w:sz w:val="22"/>
              </w:rPr>
              <w:t xml:space="preserve">41:05:0101081:2640, </w:t>
            </w:r>
            <w:r>
              <w:rPr>
                <w:rFonts w:ascii="Times New Roman" w:hAnsi="Times New Roman"/>
                <w:sz w:val="22"/>
              </w:rPr>
              <w:t xml:space="preserve">41:05:0101081:2643, </w:t>
            </w:r>
            <w:r>
              <w:rPr>
                <w:rFonts w:ascii="Times New Roman" w:hAnsi="Times New Roman"/>
                <w:sz w:val="22"/>
              </w:rPr>
              <w:t xml:space="preserve">41:05:0101081:2877, </w:t>
            </w:r>
            <w:r>
              <w:rPr>
                <w:rFonts w:ascii="Times New Roman" w:hAnsi="Times New Roman"/>
                <w:sz w:val="22"/>
              </w:rPr>
              <w:t xml:space="preserve">41:05:0101081:3301, </w:t>
            </w:r>
            <w:r>
              <w:rPr>
                <w:rFonts w:ascii="Times New Roman" w:hAnsi="Times New Roman"/>
                <w:sz w:val="22"/>
              </w:rPr>
              <w:t xml:space="preserve">41:05:0101082:351, </w:t>
            </w:r>
            <w:r>
              <w:rPr>
                <w:rFonts w:ascii="Times New Roman" w:hAnsi="Times New Roman"/>
                <w:sz w:val="22"/>
              </w:rPr>
              <w:t xml:space="preserve">41:05:0101082:352, </w:t>
            </w:r>
            <w:r>
              <w:rPr>
                <w:rFonts w:ascii="Times New Roman" w:hAnsi="Times New Roman"/>
                <w:sz w:val="22"/>
              </w:rPr>
              <w:t xml:space="preserve">41:05:0101082:396, </w:t>
            </w:r>
            <w:r>
              <w:rPr>
                <w:rFonts w:ascii="Times New Roman" w:hAnsi="Times New Roman"/>
                <w:sz w:val="22"/>
              </w:rPr>
              <w:t xml:space="preserve">41:05:0101082:558, </w:t>
            </w:r>
            <w:r>
              <w:rPr>
                <w:rFonts w:ascii="Times New Roman" w:hAnsi="Times New Roman"/>
                <w:sz w:val="22"/>
              </w:rPr>
              <w:t xml:space="preserve">41:05:0101082:1306, </w:t>
            </w:r>
            <w:r>
              <w:rPr>
                <w:rFonts w:ascii="Times New Roman" w:hAnsi="Times New Roman"/>
                <w:sz w:val="22"/>
              </w:rPr>
              <w:t xml:space="preserve">41:05:0101082:1581, </w:t>
            </w:r>
            <w:r>
              <w:rPr>
                <w:rFonts w:ascii="Times New Roman" w:hAnsi="Times New Roman"/>
                <w:sz w:val="22"/>
              </w:rPr>
              <w:t>41:05:0101082:1589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2"/>
              </w:rPr>
              <w:t xml:space="preserve">41:05:0101082:1615, </w:t>
            </w:r>
            <w:r>
              <w:rPr>
                <w:rFonts w:ascii="Times New Roman" w:hAnsi="Times New Roman"/>
                <w:sz w:val="22"/>
              </w:rPr>
              <w:t xml:space="preserve">41:05:0101082:1618, </w:t>
            </w:r>
            <w:r>
              <w:rPr>
                <w:rFonts w:ascii="Times New Roman" w:hAnsi="Times New Roman"/>
                <w:sz w:val="22"/>
              </w:rPr>
              <w:t xml:space="preserve">41:05:0101082:1900, </w:t>
            </w:r>
            <w:r>
              <w:rPr>
                <w:rFonts w:ascii="Times New Roman" w:hAnsi="Times New Roman"/>
                <w:sz w:val="22"/>
              </w:rPr>
              <w:t xml:space="preserve">41:05:0101082:2350, </w:t>
            </w:r>
            <w:r>
              <w:rPr>
                <w:rFonts w:ascii="Times New Roman" w:hAnsi="Times New Roman"/>
                <w:sz w:val="22"/>
              </w:rPr>
              <w:t>41:05:0101082:2362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2"/>
              </w:rPr>
              <w:t xml:space="preserve">41:05:0101083:1,      </w:t>
            </w:r>
            <w:r>
              <w:rPr>
                <w:rFonts w:ascii="Times New Roman" w:hAnsi="Times New Roman"/>
                <w:sz w:val="22"/>
              </w:rPr>
              <w:t xml:space="preserve">41:05:0101083:24,     </w:t>
            </w:r>
            <w:r>
              <w:rPr>
                <w:rFonts w:ascii="Times New Roman" w:hAnsi="Times New Roman"/>
                <w:sz w:val="22"/>
              </w:rPr>
              <w:t xml:space="preserve">41:05:0101083:42,   </w:t>
            </w:r>
            <w:r>
              <w:rPr>
                <w:rFonts w:ascii="Times New Roman" w:hAnsi="Times New Roman"/>
                <w:sz w:val="22"/>
              </w:rPr>
              <w:t xml:space="preserve">41:05:0101083:43,   </w:t>
            </w:r>
            <w:r>
              <w:rPr>
                <w:rFonts w:ascii="Times New Roman" w:hAnsi="Times New Roman"/>
                <w:sz w:val="22"/>
              </w:rPr>
              <w:t>41:05:0101083:4</w:t>
            </w:r>
            <w:r>
              <w:rPr>
                <w:rFonts w:ascii="Times New Roman" w:hAnsi="Times New Roman"/>
                <w:sz w:val="24"/>
              </w:rPr>
              <w:t xml:space="preserve">4,   </w:t>
            </w:r>
            <w:r>
              <w:rPr>
                <w:rFonts w:ascii="Times New Roman" w:hAnsi="Times New Roman"/>
                <w:sz w:val="22"/>
              </w:rPr>
              <w:t xml:space="preserve">41:05:0101083:45, </w:t>
            </w:r>
            <w:r>
              <w:rPr>
                <w:rFonts w:ascii="Times New Roman" w:hAnsi="Times New Roman"/>
                <w:sz w:val="22"/>
              </w:rPr>
              <w:t xml:space="preserve">41:05:0101083:46,   </w:t>
            </w:r>
            <w:r>
              <w:rPr>
                <w:rFonts w:ascii="Times New Roman" w:hAnsi="Times New Roman"/>
                <w:sz w:val="22"/>
              </w:rPr>
              <w:t xml:space="preserve">41:05:0101083:148,   </w:t>
            </w:r>
            <w:r>
              <w:rPr>
                <w:rFonts w:ascii="Times New Roman" w:hAnsi="Times New Roman"/>
                <w:sz w:val="22"/>
              </w:rPr>
              <w:t xml:space="preserve">41:05:0101083:260, </w:t>
            </w:r>
            <w:r>
              <w:rPr>
                <w:rFonts w:ascii="Times New Roman" w:hAnsi="Times New Roman"/>
                <w:sz w:val="22"/>
              </w:rPr>
              <w:t xml:space="preserve">41:05:0101083:286,             </w:t>
            </w:r>
            <w:r>
              <w:rPr>
                <w:rFonts w:ascii="Times New Roman" w:hAnsi="Times New Roman"/>
                <w:sz w:val="22"/>
              </w:rPr>
              <w:t>41:05:0101083:448</w:t>
            </w:r>
          </w:p>
        </w:tc>
      </w:tr>
    </w:tbl>
    <w:p w14:paraId="30000000">
      <w:pPr>
        <w:rPr>
          <w:rFonts w:ascii="Times New Roman" w:hAnsi="Times New Roman"/>
          <w:sz w:val="24"/>
        </w:rPr>
      </w:pPr>
      <w:bookmarkStart w:id="2" w:name="Par0"/>
      <w:bookmarkEnd w:id="2"/>
    </w:p>
    <w:sectPr>
      <w:footerReference r:id="rId1" w:type="default"/>
      <w:pgSz w:h="16848" w:orient="portrait" w:w="11908"/>
      <w:pgMar w:bottom="850" w:footer="708" w:gutter="0" w:header="708" w:left="1701" w:right="850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right"/>
      <w:rPr>
        <w:rFonts w:ascii="Times New Roman" w:hAnsi="Times New Roman"/>
        <w:sz w:val="24"/>
      </w:rPr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er"/>
    <w:basedOn w:val="Style_4"/>
    <w:link w:val="Style_9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header"/>
    <w:basedOn w:val="Style_4_ch"/>
    <w:link w:val="Style_9"/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3" w:type="paragraph">
    <w:name w:val="Normal (Web)"/>
    <w:basedOn w:val="Style_4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4_ch"/>
    <w:link w:val="Style_3"/>
    <w:rPr>
      <w:rFonts w:ascii="Times New Roman" w:hAnsi="Times New Roman"/>
      <w:sz w:val="24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4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4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ConsPlusNormal"/>
    <w:link w:val="Style_20_ch"/>
    <w:pPr>
      <w:widowControl w:val="0"/>
      <w:spacing w:after="0" w:line="240" w:lineRule="auto"/>
      <w:ind/>
    </w:pPr>
    <w:rPr>
      <w:rFonts w:ascii="Calibri" w:hAnsi="Calibri"/>
    </w:rPr>
  </w:style>
  <w:style w:styleId="Style_20_ch" w:type="character">
    <w:name w:val="ConsPlusNormal"/>
    <w:link w:val="Style_20"/>
    <w:rPr>
      <w:rFonts w:ascii="Calibri" w:hAnsi="Calibri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1" w:type="paragraph">
    <w:name w:val="foot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2" w:type="paragraph">
    <w:name w:val="Subtitle"/>
    <w:next w:val="Style_4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itle"/>
    <w:next w:val="Style_4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4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4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" w:type="table">
    <w:name w:val="Table Grid"/>
    <w:basedOn w:val="Style_27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2023-10-15T23:20:58Z</dcterms:modified>
</cp:coreProperties>
</file>